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4E51" w14:textId="77777777" w:rsidR="00672028" w:rsidRDefault="00D7157A">
      <w:pPr>
        <w:spacing w:after="40"/>
      </w:pPr>
      <w:r>
        <w:rPr>
          <w:rFonts w:ascii="Georgia" w:hAnsi="Georgia"/>
          <w:b/>
          <w:color w:val="1F3864"/>
          <w:sz w:val="44"/>
        </w:rPr>
        <w:t>IAIN POTTER</w:t>
      </w:r>
    </w:p>
    <w:p w14:paraId="192173B6" w14:textId="77777777" w:rsidR="00672028" w:rsidRDefault="00D7157A">
      <w:pPr>
        <w:spacing w:after="40"/>
      </w:pPr>
      <w:r>
        <w:rPr>
          <w:color w:val="555555"/>
          <w:sz w:val="22"/>
        </w:rPr>
        <w:t>FCA, FCA (Singapore), FCIArb, LLM</w:t>
      </w:r>
    </w:p>
    <w:p w14:paraId="3360D161" w14:textId="251C7D0D" w:rsidR="00672028" w:rsidRDefault="00D7157A" w:rsidP="00DA7C2E">
      <w:pPr>
        <w:pBdr>
          <w:bottom w:val="single" w:sz="10" w:space="6" w:color="1F3864"/>
        </w:pBdr>
        <w:spacing w:after="0"/>
        <w:rPr>
          <w:color w:val="555555"/>
        </w:rPr>
      </w:pPr>
      <w:proofErr w:type="gramStart"/>
      <w:r>
        <w:rPr>
          <w:color w:val="555555"/>
        </w:rPr>
        <w:t>ipotter@jsheld.com  |</w:t>
      </w:r>
      <w:proofErr w:type="gramEnd"/>
      <w:r>
        <w:rPr>
          <w:color w:val="555555"/>
        </w:rPr>
        <w:t xml:space="preserve">  +65 8125 2501 </w:t>
      </w:r>
      <w:r w:rsidR="00DA7C2E">
        <w:rPr>
          <w:color w:val="555555"/>
        </w:rPr>
        <w:t>/ +1 (917) 625-</w:t>
      </w:r>
      <w:proofErr w:type="gramStart"/>
      <w:r w:rsidR="00DA7C2E">
        <w:rPr>
          <w:color w:val="555555"/>
        </w:rPr>
        <w:t xml:space="preserve">8988  </w:t>
      </w:r>
      <w:r>
        <w:rPr>
          <w:color w:val="555555"/>
        </w:rPr>
        <w:t>|</w:t>
      </w:r>
      <w:proofErr w:type="gramEnd"/>
      <w:r>
        <w:rPr>
          <w:color w:val="555555"/>
        </w:rPr>
        <w:t xml:space="preserve">  Singapore</w:t>
      </w:r>
    </w:p>
    <w:p w14:paraId="440EA7E4" w14:textId="0A304D80" w:rsidR="00DA7C2E" w:rsidRDefault="00DA7C2E">
      <w:pPr>
        <w:pBdr>
          <w:bottom w:val="single" w:sz="10" w:space="6" w:color="1F3864"/>
        </w:pBdr>
        <w:spacing w:after="240"/>
        <w:rPr>
          <w:color w:val="555555"/>
        </w:rPr>
      </w:pPr>
      <w:r>
        <w:rPr>
          <w:color w:val="555555"/>
        </w:rPr>
        <w:t xml:space="preserve">c/o </w:t>
      </w:r>
      <w:r w:rsidRPr="00DA7C2E">
        <w:rPr>
          <w:color w:val="555555"/>
        </w:rPr>
        <w:t>8 Marina View, #13-02A Asia Square Tower 1, Singapore, 018960</w:t>
      </w:r>
    </w:p>
    <w:p w14:paraId="244D3BEC" w14:textId="77777777" w:rsidR="00672028" w:rsidRDefault="00D7157A">
      <w:pPr>
        <w:pBdr>
          <w:bottom w:val="single" w:sz="6" w:space="4" w:color="1F3864"/>
        </w:pBdr>
        <w:spacing w:before="360" w:after="120"/>
      </w:pPr>
      <w:r>
        <w:rPr>
          <w:rFonts w:ascii="Georgia" w:hAnsi="Georgia"/>
          <w:b/>
          <w:color w:val="1F3864"/>
          <w:sz w:val="24"/>
        </w:rPr>
        <w:t>PROFILE</w:t>
      </w:r>
    </w:p>
    <w:p w14:paraId="4200A3BA" w14:textId="38EF4D5D" w:rsidR="00672028" w:rsidRDefault="00D7157A">
      <w:pPr>
        <w:spacing w:before="60" w:after="120"/>
      </w:pPr>
      <w:r>
        <w:t xml:space="preserve">Damages expert and academic specialising in the quantification of </w:t>
      </w:r>
      <w:proofErr w:type="gramStart"/>
      <w:r>
        <w:t>damages</w:t>
      </w:r>
      <w:proofErr w:type="gramEnd"/>
      <w:r>
        <w:t xml:space="preserve"> and contentious business valuations. </w:t>
      </w:r>
      <w:r w:rsidR="00284FA1">
        <w:t xml:space="preserve"> </w:t>
      </w:r>
      <w:r>
        <w:t>As a practitioner, my work centres on explaining complex accounting and valuation concepts to judges, arbitrators, and legal professionals</w:t>
      </w:r>
      <w:r w:rsidR="00284FA1">
        <w:t>,</w:t>
      </w:r>
      <w:r>
        <w:t xml:space="preserve"> a skill that translates directly into my teaching at university and professional training level.</w:t>
      </w:r>
    </w:p>
    <w:p w14:paraId="2D95EBFD" w14:textId="3D4142C0" w:rsidR="00672028" w:rsidRDefault="00D7157A">
      <w:pPr>
        <w:spacing w:before="60" w:after="120"/>
      </w:pPr>
      <w:r>
        <w:t xml:space="preserve">I have been appointed as an expert in over 100 cases </w:t>
      </w:r>
      <w:r w:rsidR="00DA7C2E">
        <w:t>covering</w:t>
      </w:r>
      <w:r>
        <w:t xml:space="preserve"> </w:t>
      </w:r>
      <w:r w:rsidR="00DA7C2E">
        <w:t>six</w:t>
      </w:r>
      <w:r>
        <w:t xml:space="preserve"> continents, testifying before courts and arbitral tribunals on dozens of occasions. </w:t>
      </w:r>
      <w:r w:rsidR="00DA7C2E">
        <w:t xml:space="preserve"> </w:t>
      </w:r>
      <w:r>
        <w:t xml:space="preserve">Alongside my consulting practice, I am a member of the adjunct faculty at the National University of Singapore’s Business School, where I co-developed and teach a forensic accounting course. </w:t>
      </w:r>
      <w:r w:rsidR="00DA7C2E">
        <w:t xml:space="preserve"> </w:t>
      </w:r>
      <w:r>
        <w:t>I am currently pursuing a PhD at the University of Leicester Law School, researching the extent to which awards of damages reflect risk and uncertainty.</w:t>
      </w:r>
    </w:p>
    <w:p w14:paraId="6B8B2572" w14:textId="77777777" w:rsidR="00672028" w:rsidRDefault="00D7157A">
      <w:pPr>
        <w:pBdr>
          <w:bottom w:val="single" w:sz="6" w:space="4" w:color="1F3864"/>
        </w:pBdr>
        <w:spacing w:before="360" w:after="120"/>
      </w:pPr>
      <w:r>
        <w:rPr>
          <w:rFonts w:ascii="Georgia" w:hAnsi="Georgia"/>
          <w:b/>
          <w:color w:val="1F3864"/>
          <w:sz w:val="24"/>
        </w:rPr>
        <w:t>ACADEMIC APPOINTMENTS</w:t>
      </w:r>
    </w:p>
    <w:p w14:paraId="54286CC4" w14:textId="77777777" w:rsidR="00672028" w:rsidRDefault="00D7157A">
      <w:pPr>
        <w:spacing w:before="200" w:after="40"/>
      </w:pPr>
      <w:r>
        <w:rPr>
          <w:b/>
          <w:sz w:val="21"/>
        </w:rPr>
        <w:t>Adjunct Associate Professor</w:t>
      </w:r>
      <w:r>
        <w:rPr>
          <w:i/>
          <w:color w:val="555555"/>
        </w:rPr>
        <w:t xml:space="preserve">  2022 – Present</w:t>
      </w:r>
    </w:p>
    <w:p w14:paraId="2DE179D7" w14:textId="77777777" w:rsidR="00672028" w:rsidRDefault="00D7157A">
      <w:pPr>
        <w:spacing w:after="40"/>
      </w:pPr>
      <w:r>
        <w:t>Business School, National University of Singapore</w:t>
      </w:r>
    </w:p>
    <w:p w14:paraId="3E0BF064" w14:textId="153DD7B5" w:rsidR="00672028" w:rsidRDefault="00D7157A">
      <w:pPr>
        <w:spacing w:after="40"/>
      </w:pPr>
      <w:r>
        <w:rPr>
          <w:i/>
          <w:color w:val="555555"/>
        </w:rPr>
        <w:t>Co-developed and teach the quantum engagements component of ACC4712 Forensic Accounting (</w:t>
      </w:r>
      <w:r w:rsidR="00DA7C2E">
        <w:rPr>
          <w:i/>
          <w:color w:val="555555"/>
        </w:rPr>
        <w:t xml:space="preserve">the course has run for </w:t>
      </w:r>
      <w:r>
        <w:rPr>
          <w:i/>
          <w:color w:val="555555"/>
        </w:rPr>
        <w:t>9 semesters</w:t>
      </w:r>
      <w:r w:rsidR="00DA7C2E">
        <w:rPr>
          <w:i/>
          <w:color w:val="555555"/>
        </w:rPr>
        <w:t xml:space="preserve"> to date</w:t>
      </w:r>
      <w:r>
        <w:rPr>
          <w:i/>
          <w:color w:val="555555"/>
        </w:rPr>
        <w:t>; average class size 38 students)</w:t>
      </w:r>
    </w:p>
    <w:p w14:paraId="6B120A83" w14:textId="77777777" w:rsidR="00672028" w:rsidRDefault="00D7157A">
      <w:pPr>
        <w:spacing w:before="200" w:after="40"/>
      </w:pPr>
      <w:r>
        <w:rPr>
          <w:b/>
          <w:sz w:val="21"/>
        </w:rPr>
        <w:t>Guest Lecturer</w:t>
      </w:r>
      <w:r>
        <w:rPr>
          <w:i/>
          <w:color w:val="555555"/>
        </w:rPr>
        <w:t xml:space="preserve">  2023</w:t>
      </w:r>
    </w:p>
    <w:p w14:paraId="2E2A29CB" w14:textId="77777777" w:rsidR="00672028" w:rsidRDefault="00D7157A">
      <w:pPr>
        <w:spacing w:after="40"/>
      </w:pPr>
      <w:r>
        <w:t>State University of Trade and Economics, Kyiv, Ukraine</w:t>
      </w:r>
    </w:p>
    <w:p w14:paraId="2292214C" w14:textId="77777777" w:rsidR="00672028" w:rsidRDefault="00D7157A">
      <w:pPr>
        <w:spacing w:after="40"/>
      </w:pPr>
      <w:r>
        <w:rPr>
          <w:i/>
          <w:color w:val="555555"/>
        </w:rPr>
        <w:t>Designed and delivered a 9-week course on the assessment of damages in international disputes (34 students)</w:t>
      </w:r>
    </w:p>
    <w:p w14:paraId="5B141E33" w14:textId="77777777" w:rsidR="00672028" w:rsidRDefault="00D7157A">
      <w:pPr>
        <w:pBdr>
          <w:bottom w:val="single" w:sz="6" w:space="4" w:color="1F3864"/>
        </w:pBdr>
        <w:spacing w:before="360" w:after="120"/>
      </w:pPr>
      <w:r>
        <w:rPr>
          <w:rFonts w:ascii="Georgia" w:hAnsi="Georgia"/>
          <w:b/>
          <w:color w:val="1F3864"/>
          <w:sz w:val="24"/>
        </w:rPr>
        <w:t>TEACHING EXPERIENCE</w:t>
      </w:r>
    </w:p>
    <w:p w14:paraId="2DD77035" w14:textId="77777777" w:rsidR="00672028" w:rsidRDefault="00D7157A">
      <w:pPr>
        <w:spacing w:before="200" w:after="40"/>
      </w:pPr>
      <w:r>
        <w:rPr>
          <w:b/>
          <w:sz w:val="21"/>
        </w:rPr>
        <w:t>University Courses</w:t>
      </w:r>
    </w:p>
    <w:p w14:paraId="3CF86763" w14:textId="77777777" w:rsidR="00672028" w:rsidRDefault="00D7157A">
      <w:pPr>
        <w:spacing w:before="60" w:after="120"/>
      </w:pPr>
      <w:r>
        <w:t>ACC4712 Forensic Accounting (NUS Business School): I teach the quantum engagements half of this elective course, covering fundamental damages concepts, business valuation principles, and their application to intellectual property, investor-state, and insurance-related disputes. The course combines lectures with case study presentations and is assessed through group projects, a mid-term test, and a final examination.</w:t>
      </w:r>
    </w:p>
    <w:p w14:paraId="20A31B68" w14:textId="77777777" w:rsidR="00672028" w:rsidRDefault="00D7157A">
      <w:pPr>
        <w:spacing w:before="60" w:after="120"/>
      </w:pPr>
      <w:r>
        <w:t>Assessment of Damages in International Disputes (SUTE, Kyiv): A dedicated module examining how damages are assessed in international commercial arbitration, covering DCF modelling, business valuation approaches by reference to International Valuation Standards, and compensation for expropriation in investor-state disputes. Delivered by live webinar over 9 weeks.</w:t>
      </w:r>
    </w:p>
    <w:p w14:paraId="0BC01D0C" w14:textId="77777777" w:rsidR="00DA7C2E" w:rsidRDefault="00DA7C2E">
      <w:pPr>
        <w:spacing w:after="200"/>
        <w:rPr>
          <w:b/>
          <w:sz w:val="21"/>
        </w:rPr>
      </w:pPr>
      <w:r>
        <w:rPr>
          <w:b/>
          <w:sz w:val="21"/>
        </w:rPr>
        <w:br w:type="page"/>
      </w:r>
    </w:p>
    <w:p w14:paraId="2C5F217A" w14:textId="50F6163E" w:rsidR="00672028" w:rsidRDefault="00D7157A">
      <w:pPr>
        <w:spacing w:before="200" w:after="40"/>
      </w:pPr>
      <w:r>
        <w:rPr>
          <w:b/>
          <w:sz w:val="21"/>
        </w:rPr>
        <w:lastRenderedPageBreak/>
        <w:t>Professional Training &amp; Presentations</w:t>
      </w:r>
    </w:p>
    <w:p w14:paraId="5893FDBD" w14:textId="77777777" w:rsidR="00672028" w:rsidRDefault="00D7157A">
      <w:pPr>
        <w:spacing w:before="60" w:after="120"/>
      </w:pPr>
      <w:r>
        <w:t>I have delivered hundreds of hours of accredited continuing professional development training to lawyers and other professionals since relocating to Singapore in 2014. I also oversee J.S. Held’s training courses for lawyers in Singapore. Selected engagements:</w:t>
      </w:r>
    </w:p>
    <w:p w14:paraId="1C74FB91" w14:textId="77777777" w:rsidR="00DA7C2E" w:rsidRDefault="00DA7C2E" w:rsidP="00DA7C2E">
      <w:pPr>
        <w:tabs>
          <w:tab w:val="right" w:pos="9411"/>
        </w:tabs>
        <w:spacing w:before="120" w:after="20"/>
      </w:pPr>
      <w:r>
        <w:rPr>
          <w:b/>
        </w:rPr>
        <w:t>Ukraine’s Reparations Mechanisms — Latest Developments</w:t>
      </w:r>
      <w:r>
        <w:rPr>
          <w:color w:val="555555"/>
        </w:rPr>
        <w:tab/>
        <w:t>March 2026</w:t>
      </w:r>
    </w:p>
    <w:p w14:paraId="4EE397C2" w14:textId="77777777" w:rsidR="00DA7C2E" w:rsidRDefault="00DA7C2E" w:rsidP="00DA7C2E">
      <w:pPr>
        <w:spacing w:after="40"/>
      </w:pPr>
      <w:r>
        <w:rPr>
          <w:i/>
          <w:color w:val="555555"/>
        </w:rPr>
        <w:t>SILE CPD-accredited webinar jointly delivered to over 700 attendees.</w:t>
      </w:r>
    </w:p>
    <w:p w14:paraId="254124F8" w14:textId="77777777" w:rsidR="00672028" w:rsidRDefault="00D7157A" w:rsidP="00DA7C2E">
      <w:pPr>
        <w:keepNext/>
        <w:tabs>
          <w:tab w:val="right" w:pos="9411"/>
        </w:tabs>
        <w:spacing w:before="120" w:after="20"/>
      </w:pPr>
      <w:r>
        <w:rPr>
          <w:b/>
        </w:rPr>
        <w:t>GAR Academy Live — Advocacy Skills Workshop</w:t>
      </w:r>
      <w:r>
        <w:rPr>
          <w:color w:val="555555"/>
        </w:rPr>
        <w:tab/>
        <w:t>September 2025</w:t>
      </w:r>
    </w:p>
    <w:p w14:paraId="4F340799" w14:textId="77777777" w:rsidR="00672028" w:rsidRDefault="00D7157A">
      <w:pPr>
        <w:spacing w:after="40"/>
      </w:pPr>
      <w:r>
        <w:rPr>
          <w:i/>
          <w:color w:val="555555"/>
        </w:rPr>
        <w:t>Faculty member for this Global Arbitration Review workshop in New York, focusing on the cross-examination of experts.</w:t>
      </w:r>
    </w:p>
    <w:p w14:paraId="211436C4" w14:textId="77777777" w:rsidR="00DA7C2E" w:rsidRDefault="00DA7C2E" w:rsidP="00DA7C2E">
      <w:pPr>
        <w:keepNext/>
        <w:tabs>
          <w:tab w:val="right" w:pos="9411"/>
        </w:tabs>
        <w:spacing w:before="120" w:after="20"/>
      </w:pPr>
      <w:r>
        <w:rPr>
          <w:b/>
        </w:rPr>
        <w:t>Singapore Judicial College — “Accounting 101”</w:t>
      </w:r>
      <w:r>
        <w:rPr>
          <w:color w:val="555555"/>
        </w:rPr>
        <w:tab/>
        <w:t>February 2025</w:t>
      </w:r>
    </w:p>
    <w:p w14:paraId="1F85B9F9" w14:textId="77777777" w:rsidR="00DA7C2E" w:rsidRDefault="00DA7C2E" w:rsidP="00DA7C2E">
      <w:pPr>
        <w:spacing w:after="40"/>
      </w:pPr>
      <w:r>
        <w:rPr>
          <w:i/>
          <w:color w:val="555555"/>
        </w:rPr>
        <w:t>Training delivered to members of the Singapore judiciary on accounting fundamentals relevant to litigation.</w:t>
      </w:r>
    </w:p>
    <w:p w14:paraId="1A1459B1" w14:textId="77777777" w:rsidR="00672028" w:rsidRDefault="00D7157A">
      <w:pPr>
        <w:tabs>
          <w:tab w:val="right" w:pos="9411"/>
        </w:tabs>
        <w:spacing w:before="120" w:after="20"/>
      </w:pPr>
      <w:r>
        <w:rPr>
          <w:b/>
        </w:rPr>
        <w:t>Monetary Authority of Singapore — “Utilising Financial Expert Opinions”</w:t>
      </w:r>
      <w:r>
        <w:rPr>
          <w:color w:val="555555"/>
        </w:rPr>
        <w:tab/>
        <w:t>August 2023</w:t>
      </w:r>
    </w:p>
    <w:p w14:paraId="19C19E5D" w14:textId="77777777" w:rsidR="00672028" w:rsidRDefault="00D7157A">
      <w:pPr>
        <w:spacing w:after="40"/>
      </w:pPr>
      <w:r>
        <w:rPr>
          <w:i/>
          <w:color w:val="555555"/>
        </w:rPr>
        <w:t>Co-developed and delivered a half-day training session for the MAS.</w:t>
      </w:r>
    </w:p>
    <w:p w14:paraId="3E86A7AA" w14:textId="77777777" w:rsidR="00672028" w:rsidRDefault="00D7157A">
      <w:pPr>
        <w:spacing w:before="200" w:after="40"/>
      </w:pPr>
      <w:r>
        <w:rPr>
          <w:b/>
          <w:sz w:val="21"/>
        </w:rPr>
        <w:t>Asia Pacific Institute of Experts (APIEx)</w:t>
      </w:r>
    </w:p>
    <w:p w14:paraId="4EDAECEA" w14:textId="77777777" w:rsidR="00672028" w:rsidRDefault="00D7157A">
      <w:pPr>
        <w:spacing w:before="60" w:after="120"/>
      </w:pPr>
      <w:r>
        <w:t>Founding committee member of APIEx (2019 – present). Provide training to practicing experts and chair the institute’s Accreditation and Membership committee.</w:t>
      </w:r>
    </w:p>
    <w:p w14:paraId="3FBFA3C6" w14:textId="77777777" w:rsidR="00672028" w:rsidRDefault="00D7157A">
      <w:pPr>
        <w:pBdr>
          <w:bottom w:val="single" w:sz="6" w:space="4" w:color="1F3864"/>
        </w:pBdr>
        <w:spacing w:before="360" w:after="120"/>
      </w:pPr>
      <w:r>
        <w:rPr>
          <w:rFonts w:ascii="Georgia" w:hAnsi="Georgia"/>
          <w:b/>
          <w:color w:val="1F3864"/>
          <w:sz w:val="24"/>
        </w:rPr>
        <w:t>RESEARCH</w:t>
      </w:r>
    </w:p>
    <w:p w14:paraId="35FAC9CF" w14:textId="77777777" w:rsidR="00672028" w:rsidRDefault="00D7157A">
      <w:pPr>
        <w:spacing w:before="200" w:after="40"/>
      </w:pPr>
      <w:r>
        <w:rPr>
          <w:b/>
          <w:sz w:val="21"/>
        </w:rPr>
        <w:t>PhD — University of Leicester Law School</w:t>
      </w:r>
      <w:r>
        <w:rPr>
          <w:i/>
          <w:color w:val="555555"/>
        </w:rPr>
        <w:t xml:space="preserve">  Current</w:t>
      </w:r>
    </w:p>
    <w:p w14:paraId="711CCCBC" w14:textId="77777777" w:rsidR="00672028" w:rsidRDefault="00D7157A">
      <w:pPr>
        <w:spacing w:after="40"/>
      </w:pPr>
      <w:r>
        <w:rPr>
          <w:i/>
          <w:color w:val="555555"/>
        </w:rPr>
        <w:t>Examining the extent to which awards of damages in international disputes reflect risk and uncertainty.</w:t>
      </w:r>
    </w:p>
    <w:p w14:paraId="78E72D86" w14:textId="77777777" w:rsidR="00672028" w:rsidRDefault="00D7157A">
      <w:pPr>
        <w:spacing w:before="200" w:after="40"/>
      </w:pPr>
      <w:r>
        <w:rPr>
          <w:b/>
          <w:sz w:val="21"/>
        </w:rPr>
        <w:t>Other Research Projects</w:t>
      </w:r>
    </w:p>
    <w:p w14:paraId="57CA56CE" w14:textId="69ABD1CE" w:rsidR="00672028" w:rsidRDefault="00D7157A">
      <w:pPr>
        <w:spacing w:before="60" w:after="120"/>
      </w:pPr>
      <w:r>
        <w:t xml:space="preserve">The impact of financial reporting misstatements on the value of public companies; </w:t>
      </w:r>
      <w:r w:rsidR="00284FA1">
        <w:t>adoption of International Valuation Standards in international arbitration</w:t>
      </w:r>
      <w:r>
        <w:t>.</w:t>
      </w:r>
    </w:p>
    <w:p w14:paraId="0870F0AF" w14:textId="77777777" w:rsidR="00672028" w:rsidRDefault="00D7157A">
      <w:pPr>
        <w:pBdr>
          <w:bottom w:val="single" w:sz="6" w:space="4" w:color="1F3864"/>
        </w:pBdr>
        <w:spacing w:before="360" w:after="120"/>
      </w:pPr>
      <w:r>
        <w:rPr>
          <w:rFonts w:ascii="Georgia" w:hAnsi="Georgia"/>
          <w:b/>
          <w:color w:val="1F3864"/>
          <w:sz w:val="24"/>
        </w:rPr>
        <w:t>PUBLICATIONS</w:t>
      </w:r>
    </w:p>
    <w:p w14:paraId="6FCE26DD" w14:textId="77777777" w:rsidR="00672028" w:rsidRDefault="00D7157A">
      <w:pPr>
        <w:spacing w:before="200" w:after="40"/>
      </w:pPr>
      <w:r>
        <w:rPr>
          <w:b/>
          <w:sz w:val="21"/>
        </w:rPr>
        <w:t>“Intangible Assets in ASEAN Capital Markets”</w:t>
      </w:r>
    </w:p>
    <w:p w14:paraId="52B5DC74" w14:textId="77777777" w:rsidR="00672028" w:rsidRDefault="00D7157A">
      <w:pPr>
        <w:spacing w:after="40"/>
      </w:pPr>
      <w:r>
        <w:t>International Valuation Standards Council (IVSC), 2024</w:t>
      </w:r>
    </w:p>
    <w:p w14:paraId="25D724D6" w14:textId="77777777" w:rsidR="00672028" w:rsidRDefault="00D7157A">
      <w:pPr>
        <w:spacing w:after="40"/>
      </w:pPr>
      <w:r>
        <w:rPr>
          <w:i/>
          <w:color w:val="555555"/>
        </w:rPr>
        <w:t>Joint project between IPOS, IVSC, NUS, and J.S. Held</w:t>
      </w:r>
    </w:p>
    <w:p w14:paraId="49ACDF49" w14:textId="77777777" w:rsidR="00672028" w:rsidRDefault="00D7157A">
      <w:pPr>
        <w:spacing w:before="60" w:after="120"/>
      </w:pPr>
      <w:r>
        <w:t>Led the research and analysis for this report, which explores how valuation standards and regional financial reporting practices impact the measurement and disclosure of intangible assets. The report highlights key gaps and offers policy recommendations aimed at improving transparency, comparability, and investor confidence.</w:t>
      </w:r>
    </w:p>
    <w:p w14:paraId="07FEE08B" w14:textId="77777777" w:rsidR="00672028" w:rsidRDefault="00D7157A">
      <w:r>
        <w:br w:type="page"/>
      </w:r>
    </w:p>
    <w:p w14:paraId="57F8F2FC" w14:textId="77777777" w:rsidR="00672028" w:rsidRDefault="00D7157A">
      <w:pPr>
        <w:pBdr>
          <w:bottom w:val="single" w:sz="6" w:space="4" w:color="1F3864"/>
        </w:pBdr>
        <w:spacing w:before="360" w:after="120"/>
      </w:pPr>
      <w:r>
        <w:rPr>
          <w:rFonts w:ascii="Georgia" w:hAnsi="Georgia"/>
          <w:b/>
          <w:color w:val="1F3864"/>
          <w:sz w:val="24"/>
        </w:rPr>
        <w:lastRenderedPageBreak/>
        <w:t>PROFESSIONAL PRACTICE</w:t>
      </w:r>
    </w:p>
    <w:p w14:paraId="048E9A1F" w14:textId="1937E083" w:rsidR="00672028" w:rsidRDefault="00D7157A">
      <w:pPr>
        <w:spacing w:before="60" w:after="120"/>
      </w:pPr>
      <w:r>
        <w:t xml:space="preserve">My professional practice as a damages expert directly informs my teaching. The core of my work involves explaining complex financial and valuation concepts to judges, arbitrators, and legal </w:t>
      </w:r>
      <w:proofErr w:type="gramStart"/>
      <w:r>
        <w:t>counsel</w:t>
      </w:r>
      <w:r w:rsidR="00DA7C2E">
        <w:t xml:space="preserve">, </w:t>
      </w:r>
      <w:r>
        <w:t xml:space="preserve"> requiring</w:t>
      </w:r>
      <w:proofErr w:type="gramEnd"/>
      <w:r>
        <w:t xml:space="preserve"> the same skills of clarity, rigour, and accessibility that underpin effective teaching.</w:t>
      </w:r>
    </w:p>
    <w:p w14:paraId="6DBB524E" w14:textId="77777777" w:rsidR="00672028" w:rsidRDefault="00D7157A">
      <w:pPr>
        <w:spacing w:before="200" w:after="40"/>
      </w:pPr>
      <w:r>
        <w:rPr>
          <w:b/>
          <w:sz w:val="21"/>
        </w:rPr>
        <w:t>J.S. Held</w:t>
      </w:r>
      <w:r>
        <w:rPr>
          <w:i/>
          <w:color w:val="555555"/>
        </w:rPr>
        <w:t xml:space="preserve">  2021 – Present</w:t>
      </w:r>
    </w:p>
    <w:p w14:paraId="46515945" w14:textId="77777777" w:rsidR="00672028" w:rsidRDefault="00D7157A">
      <w:pPr>
        <w:spacing w:after="40"/>
      </w:pPr>
      <w:r>
        <w:t>Executive Vice President, Economic Damages &amp; Valuations (Singapore)</w:t>
      </w:r>
    </w:p>
    <w:p w14:paraId="39DA8B4D" w14:textId="77777777" w:rsidR="00672028" w:rsidRDefault="00D7157A">
      <w:pPr>
        <w:spacing w:before="200" w:after="40"/>
      </w:pPr>
      <w:r>
        <w:rPr>
          <w:b/>
          <w:sz w:val="21"/>
        </w:rPr>
        <w:t>MDD Forensic Accountants</w:t>
      </w:r>
      <w:r>
        <w:rPr>
          <w:i/>
          <w:color w:val="555555"/>
        </w:rPr>
        <w:t xml:space="preserve">  2011 – 2021</w:t>
      </w:r>
    </w:p>
    <w:p w14:paraId="101EDDA5" w14:textId="77777777" w:rsidR="00672028" w:rsidRDefault="00D7157A">
      <w:pPr>
        <w:spacing w:after="40"/>
      </w:pPr>
      <w:r>
        <w:t>Singapore and London</w:t>
      </w:r>
    </w:p>
    <w:p w14:paraId="0B29C029" w14:textId="77777777" w:rsidR="00672028" w:rsidRDefault="00D7157A">
      <w:pPr>
        <w:spacing w:before="200" w:after="40"/>
      </w:pPr>
      <w:r>
        <w:rPr>
          <w:b/>
          <w:sz w:val="21"/>
        </w:rPr>
        <w:t>Moore Stephens, Forensic Accounting Services</w:t>
      </w:r>
      <w:r>
        <w:rPr>
          <w:i/>
          <w:color w:val="555555"/>
        </w:rPr>
        <w:t xml:space="preserve">  2007 – 2011</w:t>
      </w:r>
    </w:p>
    <w:p w14:paraId="5BBDA7BB" w14:textId="77777777" w:rsidR="00672028" w:rsidRDefault="00D7157A">
      <w:pPr>
        <w:spacing w:after="40"/>
      </w:pPr>
      <w:r>
        <w:t>London</w:t>
      </w:r>
    </w:p>
    <w:p w14:paraId="15D88BAD" w14:textId="77777777" w:rsidR="00672028" w:rsidRDefault="00D7157A">
      <w:pPr>
        <w:spacing w:before="200" w:after="40"/>
      </w:pPr>
      <w:r>
        <w:rPr>
          <w:b/>
          <w:sz w:val="21"/>
        </w:rPr>
        <w:t>Shelley Stock Hutter, Audit Department</w:t>
      </w:r>
      <w:r>
        <w:rPr>
          <w:i/>
          <w:color w:val="555555"/>
        </w:rPr>
        <w:t xml:space="preserve">  2003 – 2006</w:t>
      </w:r>
    </w:p>
    <w:p w14:paraId="2F731E0D" w14:textId="77777777" w:rsidR="00672028" w:rsidRDefault="00D7157A">
      <w:pPr>
        <w:spacing w:after="40"/>
      </w:pPr>
      <w:r>
        <w:t>London</w:t>
      </w:r>
    </w:p>
    <w:p w14:paraId="6E54A705" w14:textId="77777777" w:rsidR="00672028" w:rsidRDefault="00D7157A">
      <w:pPr>
        <w:spacing w:before="60" w:after="120"/>
      </w:pPr>
      <w:r>
        <w:t>Recognised as a Thought Leader by Lexology Index (formerly Who’s Who Legal) and ranked in Band 1 by Chambers &amp; Partners.</w:t>
      </w:r>
    </w:p>
    <w:p w14:paraId="409863E7" w14:textId="77777777" w:rsidR="00672028" w:rsidRDefault="00D7157A">
      <w:pPr>
        <w:pBdr>
          <w:bottom w:val="single" w:sz="6" w:space="4" w:color="1F3864"/>
        </w:pBdr>
        <w:spacing w:before="360" w:after="120"/>
      </w:pPr>
      <w:r>
        <w:rPr>
          <w:rFonts w:ascii="Georgia" w:hAnsi="Georgia"/>
          <w:b/>
          <w:color w:val="1F3864"/>
          <w:sz w:val="24"/>
        </w:rPr>
        <w:t>EDUCATION</w:t>
      </w:r>
    </w:p>
    <w:tbl>
      <w:tblPr>
        <w:tblW w:w="0" w:type="auto"/>
        <w:tblLook w:val="04A0" w:firstRow="1" w:lastRow="0" w:firstColumn="1" w:lastColumn="0" w:noHBand="0" w:noVBand="1"/>
      </w:tblPr>
      <w:tblGrid>
        <w:gridCol w:w="4819"/>
        <w:gridCol w:w="4535"/>
      </w:tblGrid>
      <w:tr w:rsidR="00672028" w14:paraId="6490776F" w14:textId="77777777">
        <w:tc>
          <w:tcPr>
            <w:tcW w:w="4819" w:type="dxa"/>
            <w:tcBorders>
              <w:top w:val="nil"/>
              <w:left w:val="nil"/>
              <w:bottom w:val="nil"/>
              <w:right w:val="nil"/>
            </w:tcBorders>
          </w:tcPr>
          <w:p w14:paraId="313D5CC7" w14:textId="77777777" w:rsidR="00672028" w:rsidRDefault="00D7157A">
            <w:pPr>
              <w:spacing w:before="60" w:after="60"/>
            </w:pPr>
            <w:r>
              <w:t>PhD Candidate (Law)</w:t>
            </w:r>
          </w:p>
        </w:tc>
        <w:tc>
          <w:tcPr>
            <w:tcW w:w="4535" w:type="dxa"/>
            <w:tcBorders>
              <w:top w:val="nil"/>
              <w:left w:val="nil"/>
              <w:bottom w:val="nil"/>
              <w:right w:val="nil"/>
            </w:tcBorders>
          </w:tcPr>
          <w:p w14:paraId="1A1CF930" w14:textId="77777777" w:rsidR="00672028" w:rsidRDefault="00D7157A">
            <w:pPr>
              <w:spacing w:before="60" w:after="60"/>
            </w:pPr>
            <w:r>
              <w:rPr>
                <w:color w:val="555555"/>
              </w:rPr>
              <w:t>University of Leicester</w:t>
            </w:r>
          </w:p>
        </w:tc>
      </w:tr>
      <w:tr w:rsidR="00672028" w14:paraId="3A8F3D10" w14:textId="77777777">
        <w:tc>
          <w:tcPr>
            <w:tcW w:w="4819" w:type="dxa"/>
            <w:tcBorders>
              <w:top w:val="nil"/>
              <w:left w:val="nil"/>
              <w:bottom w:val="nil"/>
              <w:right w:val="nil"/>
            </w:tcBorders>
          </w:tcPr>
          <w:p w14:paraId="1542C4BA" w14:textId="77777777" w:rsidR="00672028" w:rsidRDefault="00D7157A">
            <w:pPr>
              <w:spacing w:before="60" w:after="60"/>
            </w:pPr>
            <w:r>
              <w:t>LLM, Maritime Law</w:t>
            </w:r>
          </w:p>
        </w:tc>
        <w:tc>
          <w:tcPr>
            <w:tcW w:w="4535" w:type="dxa"/>
            <w:tcBorders>
              <w:top w:val="nil"/>
              <w:left w:val="nil"/>
              <w:bottom w:val="nil"/>
              <w:right w:val="nil"/>
            </w:tcBorders>
          </w:tcPr>
          <w:p w14:paraId="3D81E086" w14:textId="77777777" w:rsidR="00672028" w:rsidRDefault="00D7157A">
            <w:pPr>
              <w:spacing w:before="60" w:after="60"/>
            </w:pPr>
            <w:r>
              <w:rPr>
                <w:color w:val="555555"/>
              </w:rPr>
              <w:t>University of London</w:t>
            </w:r>
          </w:p>
        </w:tc>
      </w:tr>
      <w:tr w:rsidR="00672028" w14:paraId="637BACF4" w14:textId="77777777">
        <w:tc>
          <w:tcPr>
            <w:tcW w:w="4819" w:type="dxa"/>
            <w:tcBorders>
              <w:top w:val="nil"/>
              <w:left w:val="nil"/>
              <w:bottom w:val="nil"/>
              <w:right w:val="nil"/>
            </w:tcBorders>
          </w:tcPr>
          <w:p w14:paraId="24265420" w14:textId="77777777" w:rsidR="00672028" w:rsidRDefault="00D7157A">
            <w:pPr>
              <w:spacing w:before="60" w:after="60"/>
            </w:pPr>
            <w:r>
              <w:t>PGDip, Insurance Law</w:t>
            </w:r>
          </w:p>
        </w:tc>
        <w:tc>
          <w:tcPr>
            <w:tcW w:w="4535" w:type="dxa"/>
            <w:tcBorders>
              <w:top w:val="nil"/>
              <w:left w:val="nil"/>
              <w:bottom w:val="nil"/>
              <w:right w:val="nil"/>
            </w:tcBorders>
          </w:tcPr>
          <w:p w14:paraId="6D7603C6" w14:textId="77777777" w:rsidR="00672028" w:rsidRDefault="00D7157A">
            <w:pPr>
              <w:spacing w:before="60" w:after="60"/>
            </w:pPr>
            <w:r>
              <w:rPr>
                <w:color w:val="555555"/>
              </w:rPr>
              <w:t>University of London</w:t>
            </w:r>
          </w:p>
        </w:tc>
      </w:tr>
      <w:tr w:rsidR="00672028" w14:paraId="031A4924" w14:textId="77777777">
        <w:tc>
          <w:tcPr>
            <w:tcW w:w="4819" w:type="dxa"/>
            <w:tcBorders>
              <w:top w:val="nil"/>
              <w:left w:val="nil"/>
              <w:bottom w:val="nil"/>
              <w:right w:val="nil"/>
            </w:tcBorders>
          </w:tcPr>
          <w:p w14:paraId="1AA6E762" w14:textId="77777777" w:rsidR="00672028" w:rsidRDefault="00D7157A">
            <w:pPr>
              <w:spacing w:before="60" w:after="60"/>
            </w:pPr>
            <w:r>
              <w:t>PGCert, International Business Law</w:t>
            </w:r>
          </w:p>
        </w:tc>
        <w:tc>
          <w:tcPr>
            <w:tcW w:w="4535" w:type="dxa"/>
            <w:tcBorders>
              <w:top w:val="nil"/>
              <w:left w:val="nil"/>
              <w:bottom w:val="nil"/>
              <w:right w:val="nil"/>
            </w:tcBorders>
          </w:tcPr>
          <w:p w14:paraId="10074CCF" w14:textId="77777777" w:rsidR="00672028" w:rsidRDefault="00D7157A">
            <w:pPr>
              <w:spacing w:before="60" w:after="60"/>
            </w:pPr>
            <w:r>
              <w:rPr>
                <w:color w:val="555555"/>
              </w:rPr>
              <w:t>University of London</w:t>
            </w:r>
          </w:p>
        </w:tc>
      </w:tr>
      <w:tr w:rsidR="00672028" w14:paraId="6286E2C1" w14:textId="77777777">
        <w:tc>
          <w:tcPr>
            <w:tcW w:w="4819" w:type="dxa"/>
            <w:tcBorders>
              <w:top w:val="nil"/>
              <w:left w:val="nil"/>
              <w:bottom w:val="nil"/>
              <w:right w:val="nil"/>
            </w:tcBorders>
          </w:tcPr>
          <w:p w14:paraId="22749670" w14:textId="77777777" w:rsidR="00672028" w:rsidRDefault="00D7157A">
            <w:pPr>
              <w:spacing w:before="60" w:after="60"/>
            </w:pPr>
            <w:r>
              <w:t>LLB</w:t>
            </w:r>
          </w:p>
        </w:tc>
        <w:tc>
          <w:tcPr>
            <w:tcW w:w="4535" w:type="dxa"/>
            <w:tcBorders>
              <w:top w:val="nil"/>
              <w:left w:val="nil"/>
              <w:bottom w:val="nil"/>
              <w:right w:val="nil"/>
            </w:tcBorders>
          </w:tcPr>
          <w:p w14:paraId="6DBC0E8B" w14:textId="77777777" w:rsidR="00672028" w:rsidRDefault="00D7157A">
            <w:pPr>
              <w:spacing w:before="60" w:after="60"/>
            </w:pPr>
            <w:r>
              <w:rPr>
                <w:color w:val="555555"/>
              </w:rPr>
              <w:t>Open University</w:t>
            </w:r>
          </w:p>
        </w:tc>
      </w:tr>
      <w:tr w:rsidR="00672028" w14:paraId="1061DD7F" w14:textId="77777777">
        <w:tc>
          <w:tcPr>
            <w:tcW w:w="4819" w:type="dxa"/>
            <w:tcBorders>
              <w:top w:val="nil"/>
              <w:left w:val="nil"/>
              <w:bottom w:val="nil"/>
              <w:right w:val="nil"/>
            </w:tcBorders>
          </w:tcPr>
          <w:p w14:paraId="6BB5F47B" w14:textId="77777777" w:rsidR="00672028" w:rsidRDefault="00D7157A">
            <w:pPr>
              <w:spacing w:before="60" w:after="60"/>
            </w:pPr>
            <w:r>
              <w:t>BSc, Mathematics</w:t>
            </w:r>
          </w:p>
        </w:tc>
        <w:tc>
          <w:tcPr>
            <w:tcW w:w="4535" w:type="dxa"/>
            <w:tcBorders>
              <w:top w:val="nil"/>
              <w:left w:val="nil"/>
              <w:bottom w:val="nil"/>
              <w:right w:val="nil"/>
            </w:tcBorders>
          </w:tcPr>
          <w:p w14:paraId="3E7101E1" w14:textId="77777777" w:rsidR="00672028" w:rsidRDefault="00D7157A">
            <w:pPr>
              <w:spacing w:before="60" w:after="60"/>
            </w:pPr>
            <w:r>
              <w:rPr>
                <w:color w:val="555555"/>
              </w:rPr>
              <w:t>University of Warwick</w:t>
            </w:r>
          </w:p>
        </w:tc>
      </w:tr>
    </w:tbl>
    <w:p w14:paraId="157B12ED" w14:textId="77777777" w:rsidR="00672028" w:rsidRDefault="00D7157A">
      <w:pPr>
        <w:pBdr>
          <w:bottom w:val="single" w:sz="6" w:space="4" w:color="1F3864"/>
        </w:pBdr>
        <w:spacing w:before="360" w:after="120"/>
      </w:pPr>
      <w:r>
        <w:rPr>
          <w:rFonts w:ascii="Georgia" w:hAnsi="Georgia"/>
          <w:b/>
          <w:color w:val="1F3864"/>
          <w:sz w:val="24"/>
        </w:rPr>
        <w:t>PROFESSIONAL QUALIFICATIONS &amp; MEMBERSHIPS</w:t>
      </w:r>
    </w:p>
    <w:p w14:paraId="2D91D402" w14:textId="77777777" w:rsidR="00672028" w:rsidRDefault="00D7157A">
      <w:pPr>
        <w:spacing w:before="200" w:after="40"/>
      </w:pPr>
      <w:r>
        <w:rPr>
          <w:b/>
          <w:sz w:val="21"/>
        </w:rPr>
        <w:t>Accounting &amp; Valuation</w:t>
      </w:r>
    </w:p>
    <w:p w14:paraId="4E7F1642" w14:textId="77777777" w:rsidR="00672028" w:rsidRDefault="00D7157A">
      <w:pPr>
        <w:spacing w:after="40"/>
      </w:pPr>
      <w:r>
        <w:t>Fellow, Institute of Chartered Accountants in England and Wales (FCA)</w:t>
      </w:r>
    </w:p>
    <w:p w14:paraId="7C85D164" w14:textId="77777777" w:rsidR="00672028" w:rsidRDefault="00D7157A">
      <w:pPr>
        <w:spacing w:after="40"/>
      </w:pPr>
      <w:r>
        <w:t>Fellow, Institute of Singapore Chartered Accountants (FCA Singapore)</w:t>
      </w:r>
    </w:p>
    <w:p w14:paraId="34BEED5A" w14:textId="77777777" w:rsidR="00672028" w:rsidRDefault="00D7157A">
      <w:pPr>
        <w:spacing w:after="40"/>
      </w:pPr>
      <w:r>
        <w:t>Fellow, Chartered Institute for Securities and Investments (FCSI)</w:t>
      </w:r>
    </w:p>
    <w:p w14:paraId="1BA471A3" w14:textId="77777777" w:rsidR="00672028" w:rsidRDefault="00D7157A">
      <w:pPr>
        <w:spacing w:after="40"/>
      </w:pPr>
      <w:r>
        <w:t>Certified Valuation Analyst, National Association of Certified Valuators and Analysts (CVA)</w:t>
      </w:r>
    </w:p>
    <w:p w14:paraId="0EA828D3" w14:textId="77777777" w:rsidR="00672028" w:rsidRDefault="00D7157A">
      <w:pPr>
        <w:spacing w:after="40"/>
      </w:pPr>
      <w:r>
        <w:t>Chartered Valuer and Appraiser, Institute of Valuers and Appraisers Singapore (CVA)</w:t>
      </w:r>
    </w:p>
    <w:p w14:paraId="6432D960" w14:textId="77777777" w:rsidR="00672028" w:rsidRDefault="00D7157A">
      <w:pPr>
        <w:spacing w:after="40"/>
      </w:pPr>
      <w:r>
        <w:t>Certified Fraud Examiner, Association of Certified Fraud Examiners (CFE)</w:t>
      </w:r>
    </w:p>
    <w:p w14:paraId="0DCA36F5" w14:textId="77777777" w:rsidR="00672028" w:rsidRDefault="00D7157A">
      <w:pPr>
        <w:spacing w:before="200" w:after="40"/>
      </w:pPr>
      <w:r>
        <w:rPr>
          <w:b/>
          <w:sz w:val="21"/>
        </w:rPr>
        <w:t>Arbitration &amp; Law</w:t>
      </w:r>
    </w:p>
    <w:p w14:paraId="21AB0AE1" w14:textId="77777777" w:rsidR="00672028" w:rsidRDefault="00D7157A">
      <w:pPr>
        <w:spacing w:after="40"/>
      </w:pPr>
      <w:r>
        <w:t>Fellow, Chartered Institute of Arbitrators (FCIArb)</w:t>
      </w:r>
    </w:p>
    <w:p w14:paraId="39CD2438" w14:textId="77777777" w:rsidR="00672028" w:rsidRDefault="00D7157A">
      <w:pPr>
        <w:spacing w:after="40"/>
      </w:pPr>
      <w:r>
        <w:t>Fellow, Singapore Institute of Arbitrators (FSIArb)</w:t>
      </w:r>
    </w:p>
    <w:p w14:paraId="0DF340F4" w14:textId="77777777" w:rsidR="00672028" w:rsidRDefault="00D7157A">
      <w:pPr>
        <w:spacing w:after="40"/>
      </w:pPr>
      <w:r>
        <w:t>Fellow, Expert Witness Institute (FEWI)</w:t>
      </w:r>
    </w:p>
    <w:p w14:paraId="5CCA7E8C" w14:textId="59AF00C9" w:rsidR="00672028" w:rsidRDefault="00672028">
      <w:pPr>
        <w:spacing w:before="40" w:after="40"/>
      </w:pPr>
    </w:p>
    <w:sectPr w:rsidR="00672028" w:rsidSect="00034616">
      <w:pgSz w:w="11906" w:h="16838"/>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1947741">
    <w:abstractNumId w:val="8"/>
  </w:num>
  <w:num w:numId="2" w16cid:durableId="2142728928">
    <w:abstractNumId w:val="6"/>
  </w:num>
  <w:num w:numId="3" w16cid:durableId="506214500">
    <w:abstractNumId w:val="5"/>
  </w:num>
  <w:num w:numId="4" w16cid:durableId="154107508">
    <w:abstractNumId w:val="4"/>
  </w:num>
  <w:num w:numId="5" w16cid:durableId="1351955330">
    <w:abstractNumId w:val="7"/>
  </w:num>
  <w:num w:numId="6" w16cid:durableId="73668915">
    <w:abstractNumId w:val="3"/>
  </w:num>
  <w:num w:numId="7" w16cid:durableId="156188805">
    <w:abstractNumId w:val="2"/>
  </w:num>
  <w:num w:numId="8" w16cid:durableId="575749455">
    <w:abstractNumId w:val="1"/>
  </w:num>
  <w:num w:numId="9" w16cid:durableId="14536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4FA1"/>
    <w:rsid w:val="0029639D"/>
    <w:rsid w:val="00326F90"/>
    <w:rsid w:val="00672028"/>
    <w:rsid w:val="00AA1D8D"/>
    <w:rsid w:val="00B47730"/>
    <w:rsid w:val="00CB0664"/>
    <w:rsid w:val="00D7157A"/>
    <w:rsid w:val="00D754CD"/>
    <w:rsid w:val="00DA7C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053CC9"/>
  <w14:defaultImageDpi w14:val="300"/>
  <w15:docId w15:val="{CAB6ED40-F494-403E-985D-E02BE596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pPr>
    <w:rPr>
      <w:rFonts w:ascii="Arial" w:hAnsi="Arial"/>
      <w:color w:val="333333"/>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814</Words>
  <Characters>5139</Characters>
  <Application>Microsoft Office Word</Application>
  <DocSecurity>0</DocSecurity>
  <Lines>109</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Iain Potter</cp:lastModifiedBy>
  <cp:revision>2</cp:revision>
  <dcterms:created xsi:type="dcterms:W3CDTF">2013-12-23T23:15:00Z</dcterms:created>
  <dcterms:modified xsi:type="dcterms:W3CDTF">2026-03-24T08:13:00Z</dcterms:modified>
  <cp:category/>
</cp:coreProperties>
</file>